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0" w:before="0" w:lineRule="auto"/>
        <w:rPr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b w:val="0"/>
          <w:color w:val="000000"/>
          <w:sz w:val="26"/>
          <w:szCs w:val="26"/>
          <w:vertAlign w:val="baseline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02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0" w:before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before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sz w:val="30"/>
          <w:szCs w:val="30"/>
          <w:rtl w:val="0"/>
        </w:rPr>
        <w:t xml:space="preserve">Заява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</w:t>
      </w:r>
      <w:r w:rsidDel="00000000" w:rsidR="00000000" w:rsidRPr="00000000">
        <w:rPr>
          <w:sz w:val="28"/>
          <w:szCs w:val="28"/>
          <w:rtl w:val="0"/>
        </w:rPr>
        <w:t xml:space="preserve">звернення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Позивач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(дан</w:t>
      </w:r>
      <w:r w:rsidDel="00000000" w:rsidR="00000000" w:rsidRPr="00000000">
        <w:rPr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Відповідач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(дан</w:t>
      </w:r>
      <w:r w:rsidDel="00000000" w:rsidR="00000000" w:rsidRPr="00000000">
        <w:rPr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</w:t>
      </w:r>
      <w:r w:rsidDel="00000000" w:rsidR="00000000" w:rsidRPr="00000000">
        <w:rPr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 (</w:t>
      </w:r>
      <w:r w:rsidDel="00000000" w:rsidR="00000000" w:rsidRPr="00000000">
        <w:rPr>
          <w:sz w:val="28"/>
          <w:szCs w:val="28"/>
          <w:rtl w:val="0"/>
        </w:rPr>
        <w:t xml:space="preserve">зазначити категорію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неякісне виконання послуг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гарантійне обслуговування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демп</w:t>
      </w:r>
      <w:r w:rsidDel="00000000" w:rsidR="00000000" w:rsidRPr="00000000">
        <w:rPr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не виконання договірних обов’язків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інше (вказати)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</w:t>
      </w:r>
      <w:r w:rsidDel="00000000" w:rsidR="00000000" w:rsidRPr="00000000">
        <w:rPr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(доказ</w:t>
      </w:r>
      <w:r w:rsidDel="00000000" w:rsidR="00000000" w:rsidRPr="00000000">
        <w:rPr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коп</w:t>
      </w:r>
      <w:r w:rsidDel="00000000" w:rsidR="00000000" w:rsidRPr="00000000">
        <w:rPr>
          <w:sz w:val="28"/>
          <w:szCs w:val="28"/>
          <w:rtl w:val="0"/>
        </w:rPr>
        <w:t xml:space="preserve">ії документів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Предмет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спор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>
        <w:b w:val="1"/>
        <w:color w:val="004586"/>
      </w:rPr>
    </w:pPr>
    <w:r w:rsidDel="00000000" w:rsidR="00000000" w:rsidRPr="00000000">
      <w:rPr>
        <w:b w:val="1"/>
        <w:color w:val="004586"/>
        <w:rtl w:val="0"/>
      </w:rPr>
      <w:t xml:space="preserve">ВІД  ПАРТНЕРСТВА  ДО  ЄДНОСТІ.  ВІД  ЄДНОСТІ  ДО  РОЗВИТКУ </w:t>
    </w:r>
  </w:p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>
        <w:b w:val="1"/>
        <w:color w:val="00458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color w:val="666666"/>
      </w:rPr>
    </w:pPr>
    <w:r w:rsidDel="00000000" w:rsidR="00000000" w:rsidRPr="00000000">
      <w:rPr>
        <w:color w:val="666666"/>
        <w:sz w:val="26"/>
        <w:szCs w:val="26"/>
        <w:rtl w:val="0"/>
      </w:rPr>
      <w:t xml:space="preserve">м. Київ  03680,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4505325</wp:posOffset>
          </wp:positionH>
          <wp:positionV relativeFrom="paragraph">
            <wp:posOffset>-104772</wp:posOffset>
          </wp:positionV>
          <wp:extent cx="2181860" cy="717550"/>
          <wp:effectExtent b="0" l="0" r="0" t="0"/>
          <wp:wrapSquare wrapText="bothSides" distB="0" distT="0" distL="0" distR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1860" cy="717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rPr>
        <w:color w:val="666666"/>
      </w:rPr>
    </w:pPr>
    <w:r w:rsidDel="00000000" w:rsidR="00000000" w:rsidRPr="00000000">
      <w:rPr>
        <w:color w:val="666666"/>
        <w:sz w:val="26"/>
        <w:szCs w:val="26"/>
        <w:rtl w:val="0"/>
      </w:rPr>
      <w:t xml:space="preserve">Голосіївський р-он, пров. Охтирський, буд. 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>
        <w:color w:val="666666"/>
      </w:rPr>
    </w:pPr>
    <w:r w:rsidDel="00000000" w:rsidR="00000000" w:rsidRPr="00000000">
      <w:rPr>
        <w:color w:val="666666"/>
        <w:sz w:val="26"/>
        <w:szCs w:val="26"/>
        <w:rtl w:val="0"/>
      </w:rPr>
      <w:t xml:space="preserve">Телефони: 050-649-31-89, 097-117-63-14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>
        <w:color w:val="666666"/>
      </w:rPr>
    </w:pPr>
    <w:r w:rsidDel="00000000" w:rsidR="00000000" w:rsidRPr="00000000">
      <w:rPr>
        <w:color w:val="666666"/>
        <w:sz w:val="26"/>
        <w:szCs w:val="26"/>
        <w:rtl w:val="0"/>
      </w:rPr>
      <w:t xml:space="preserve">Сайт: </w:t>
    </w:r>
    <w:hyperlink r:id="rId2">
      <w:r w:rsidDel="00000000" w:rsidR="00000000" w:rsidRPr="00000000">
        <w:rPr>
          <w:color w:val="666666"/>
          <w:sz w:val="26"/>
          <w:szCs w:val="26"/>
          <w:rtl w:val="0"/>
        </w:rPr>
        <w:t xml:space="preserve">www.uavi.com.ua</w:t>
      </w:r>
    </w:hyperlink>
    <w:r w:rsidDel="00000000" w:rsidR="00000000" w:rsidRPr="00000000">
      <w:rPr>
        <w:color w:val="666666"/>
        <w:sz w:val="26"/>
        <w:szCs w:val="26"/>
        <w:rtl w:val="0"/>
      </w:rPr>
      <w:t xml:space="preserve">     E-mail: uavi.info@gmail.com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uavi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Q+fKrqENdy53Cg5fmz3gqw3GoQ==">AMUW2mVid+yzLCiIR8+OdxCuM3RaySghPvd+0JGOpC2JJCvagkOBbrriQeTdD3wB05APjUahxknFEfdxYLPr9prfjxsNsyxhSLED3T3yHauVg8n5VemoKf0=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2018-02-01T15:31:16Z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